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34" w:rsidRPr="003E4EC8" w:rsidRDefault="003E4EC8" w:rsidP="003E4EC8">
      <w:pPr>
        <w:jc w:val="center"/>
        <w:rPr>
          <w:rFonts w:ascii="Arial" w:hAnsi="Arial" w:cs="Arial"/>
          <w:sz w:val="32"/>
          <w:szCs w:val="32"/>
        </w:rPr>
      </w:pPr>
      <w:r w:rsidRPr="003E4EC8">
        <w:rPr>
          <w:rFonts w:ascii="Arial" w:hAnsi="Arial" w:cs="Arial"/>
          <w:sz w:val="32"/>
          <w:szCs w:val="32"/>
        </w:rPr>
        <w:t>Program „PRODEJ V HOTOVOSTI / FAKTURACE“ (Wekofa.exe)</w:t>
      </w:r>
    </w:p>
    <w:p w:rsidR="003E4EC8" w:rsidRDefault="003E4EC8" w:rsidP="002231C4">
      <w:pPr>
        <w:jc w:val="both"/>
        <w:rPr>
          <w:rFonts w:ascii="Arial" w:hAnsi="Arial" w:cs="Arial"/>
        </w:rPr>
      </w:pPr>
      <w:r w:rsidRPr="003E4EC8">
        <w:rPr>
          <w:rFonts w:ascii="Arial" w:hAnsi="Arial" w:cs="Arial"/>
        </w:rPr>
        <w:t xml:space="preserve">Jedná se o velmi jednoduchý prodejní program, určený jak pro plátce, tak i pro neplátce DPH. Umožňuje prodávat zboží dle ceníku, který si uživatel sám vytvoří. </w:t>
      </w:r>
      <w:r>
        <w:rPr>
          <w:rFonts w:ascii="Arial" w:hAnsi="Arial" w:cs="Arial"/>
        </w:rPr>
        <w:t xml:space="preserve">Vhodný </w:t>
      </w:r>
      <w:r w:rsidR="002231C4">
        <w:rPr>
          <w:rFonts w:ascii="Arial" w:hAnsi="Arial" w:cs="Arial"/>
        </w:rPr>
        <w:t xml:space="preserve">je </w:t>
      </w:r>
      <w:r>
        <w:rPr>
          <w:rFonts w:ascii="Arial" w:hAnsi="Arial" w:cs="Arial"/>
        </w:rPr>
        <w:t>pro menší provozovny</w:t>
      </w:r>
      <w:r w:rsidR="002231C4">
        <w:rPr>
          <w:rFonts w:ascii="Arial" w:hAnsi="Arial" w:cs="Arial"/>
        </w:rPr>
        <w:t>,</w:t>
      </w:r>
      <w:r>
        <w:rPr>
          <w:rFonts w:ascii="Arial" w:hAnsi="Arial" w:cs="Arial"/>
        </w:rPr>
        <w:t xml:space="preserve"> s rozsahem do 2 500 druhů zboží </w:t>
      </w:r>
      <w:r w:rsidR="002231C4">
        <w:rPr>
          <w:rFonts w:ascii="Arial" w:hAnsi="Arial" w:cs="Arial"/>
        </w:rPr>
        <w:t xml:space="preserve">(či služeb) </w:t>
      </w:r>
      <w:r>
        <w:rPr>
          <w:rFonts w:ascii="Arial" w:hAnsi="Arial" w:cs="Arial"/>
        </w:rPr>
        <w:t xml:space="preserve">a až do 40 000 </w:t>
      </w:r>
      <w:r w:rsidR="002231C4">
        <w:rPr>
          <w:rFonts w:ascii="Arial" w:hAnsi="Arial" w:cs="Arial"/>
        </w:rPr>
        <w:t xml:space="preserve">prodejních </w:t>
      </w:r>
      <w:r>
        <w:rPr>
          <w:rFonts w:ascii="Arial" w:hAnsi="Arial" w:cs="Arial"/>
        </w:rPr>
        <w:t xml:space="preserve">dokladů za rok. </w:t>
      </w:r>
      <w:r w:rsidR="002231C4">
        <w:rPr>
          <w:rFonts w:ascii="Arial" w:hAnsi="Arial" w:cs="Arial"/>
        </w:rPr>
        <w:t xml:space="preserve">Na jedné účtence může být maximálně 12 řádků (v případě rozsáhlejšího nákupu by tedy bylo třeba vytvořit více účtenek). </w:t>
      </w:r>
      <w:r>
        <w:rPr>
          <w:rFonts w:ascii="Arial" w:hAnsi="Arial" w:cs="Arial"/>
        </w:rPr>
        <w:t xml:space="preserve">Tato aplikace neřeší sledování zásoby (nejde o skladovou evidenci). </w:t>
      </w:r>
      <w:r w:rsidRPr="003E4EC8">
        <w:rPr>
          <w:rFonts w:ascii="Arial" w:hAnsi="Arial" w:cs="Arial"/>
        </w:rPr>
        <w:t>Program umožňuje hlášení tržeb do „Elektronické Evidence Tržeb“ v tzv. běžném režimu.</w:t>
      </w:r>
      <w:r>
        <w:rPr>
          <w:rFonts w:ascii="Arial" w:hAnsi="Arial" w:cs="Arial"/>
        </w:rPr>
        <w:t xml:space="preserve"> </w:t>
      </w:r>
    </w:p>
    <w:p w:rsidR="002231C4" w:rsidRDefault="002231C4">
      <w:pPr>
        <w:rPr>
          <w:rFonts w:ascii="Arial" w:hAnsi="Arial" w:cs="Arial"/>
        </w:rPr>
      </w:pPr>
      <w:r>
        <w:rPr>
          <w:rFonts w:ascii="Arial" w:hAnsi="Arial" w:cs="Arial"/>
        </w:rPr>
        <w:t>Váš ceník, který si v programu sami vytváříte, může vypadat například takto:</w:t>
      </w:r>
    </w:p>
    <w:p w:rsidR="002231C4" w:rsidRDefault="002231C4">
      <w:pPr>
        <w:rPr>
          <w:rFonts w:ascii="Arial" w:hAnsi="Arial" w:cs="Arial"/>
        </w:rPr>
      </w:pPr>
      <w:r>
        <w:rPr>
          <w:rFonts w:ascii="Arial" w:hAnsi="Arial" w:cs="Arial"/>
          <w:noProof/>
          <w:lang w:eastAsia="cs-CZ"/>
        </w:rPr>
        <w:drawing>
          <wp:inline distT="0" distB="0" distL="0" distR="0">
            <wp:extent cx="5762625" cy="20478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2047875"/>
                    </a:xfrm>
                    <a:prstGeom prst="rect">
                      <a:avLst/>
                    </a:prstGeom>
                    <a:noFill/>
                    <a:ln>
                      <a:noFill/>
                    </a:ln>
                  </pic:spPr>
                </pic:pic>
              </a:graphicData>
            </a:graphic>
          </wp:inline>
        </w:drawing>
      </w:r>
    </w:p>
    <w:p w:rsidR="004E1E1F" w:rsidRDefault="004E1E1F">
      <w:pPr>
        <w:rPr>
          <w:rFonts w:ascii="Arial" w:hAnsi="Arial" w:cs="Arial"/>
        </w:rPr>
      </w:pPr>
      <w:r>
        <w:rPr>
          <w:rFonts w:ascii="Arial" w:hAnsi="Arial" w:cs="Arial"/>
        </w:rPr>
        <w:t>Jeden prodejní doklad (dodací list) může vypadat takto:</w:t>
      </w:r>
    </w:p>
    <w:p w:rsidR="003E4EC8" w:rsidRDefault="004E1E1F">
      <w:pPr>
        <w:rPr>
          <w:rFonts w:ascii="Arial" w:hAnsi="Arial" w:cs="Arial"/>
          <w:lang w:val="en-US"/>
        </w:rPr>
      </w:pPr>
      <w:r>
        <w:rPr>
          <w:rFonts w:ascii="Arial" w:hAnsi="Arial" w:cs="Arial"/>
          <w:noProof/>
          <w:lang w:eastAsia="cs-CZ"/>
        </w:rPr>
        <w:drawing>
          <wp:inline distT="0" distB="0" distL="0" distR="0">
            <wp:extent cx="5760720" cy="416052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kofa2.jpg"/>
                    <pic:cNvPicPr/>
                  </pic:nvPicPr>
                  <pic:blipFill>
                    <a:blip r:embed="rId7">
                      <a:extLst>
                        <a:ext uri="{28A0092B-C50C-407E-A947-70E740481C1C}">
                          <a14:useLocalDpi xmlns:a14="http://schemas.microsoft.com/office/drawing/2010/main" val="0"/>
                        </a:ext>
                      </a:extLst>
                    </a:blip>
                    <a:stretch>
                      <a:fillRect/>
                    </a:stretch>
                  </pic:blipFill>
                  <pic:spPr>
                    <a:xfrm>
                      <a:off x="0" y="0"/>
                      <a:ext cx="5760720" cy="4160520"/>
                    </a:xfrm>
                    <a:prstGeom prst="rect">
                      <a:avLst/>
                    </a:prstGeom>
                  </pic:spPr>
                </pic:pic>
              </a:graphicData>
            </a:graphic>
          </wp:inline>
        </w:drawing>
      </w:r>
    </w:p>
    <w:p w:rsidR="004E1E1F" w:rsidRDefault="004E1E1F" w:rsidP="000D5BA9">
      <w:pPr>
        <w:jc w:val="both"/>
        <w:rPr>
          <w:rFonts w:ascii="Arial" w:hAnsi="Arial" w:cs="Arial"/>
        </w:rPr>
      </w:pPr>
      <w:r w:rsidRPr="004E1E1F">
        <w:rPr>
          <w:rFonts w:ascii="Arial" w:hAnsi="Arial" w:cs="Arial"/>
        </w:rPr>
        <w:t>V záhlaví lze zadat některé (</w:t>
      </w:r>
      <w:r>
        <w:rPr>
          <w:rFonts w:ascii="Arial" w:hAnsi="Arial" w:cs="Arial"/>
        </w:rPr>
        <w:t xml:space="preserve">většinou </w:t>
      </w:r>
      <w:r w:rsidRPr="004E1E1F">
        <w:rPr>
          <w:rFonts w:ascii="Arial" w:hAnsi="Arial" w:cs="Arial"/>
        </w:rPr>
        <w:t>nepovinné)</w:t>
      </w:r>
      <w:r>
        <w:rPr>
          <w:rFonts w:ascii="Arial" w:hAnsi="Arial" w:cs="Arial"/>
        </w:rPr>
        <w:t xml:space="preserve"> údaje. Zadáte-li zákazníka (a), předpokládá se, že jde o dodací list, který bude následně převeden do vystavené faktury. Počet osob má význam pro statistiku, pokud poskytujete ubytovací služby.</w:t>
      </w:r>
    </w:p>
    <w:p w:rsidR="004E1E1F" w:rsidRDefault="004E1E1F" w:rsidP="000D5BA9">
      <w:pPr>
        <w:jc w:val="both"/>
        <w:rPr>
          <w:rFonts w:ascii="Arial" w:hAnsi="Arial" w:cs="Arial"/>
        </w:rPr>
      </w:pPr>
      <w:r>
        <w:rPr>
          <w:rFonts w:ascii="Arial" w:hAnsi="Arial" w:cs="Arial"/>
        </w:rPr>
        <w:t>Klávesou &lt;F1&gt; lze přeskočit do vlastní tabulky, kde se specifikuje prodané zboží (či služby). Chcete-li vybírat položky z ceníku (c), použijte klávesu &lt;F8&gt;, která tento výběr umožní.</w:t>
      </w:r>
    </w:p>
    <w:p w:rsidR="004E1E1F" w:rsidRDefault="004E1E1F" w:rsidP="000D5BA9">
      <w:pPr>
        <w:jc w:val="both"/>
        <w:rPr>
          <w:rFonts w:ascii="Arial" w:hAnsi="Arial" w:cs="Arial"/>
        </w:rPr>
      </w:pPr>
      <w:r>
        <w:rPr>
          <w:rFonts w:ascii="Arial" w:hAnsi="Arial" w:cs="Arial"/>
        </w:rPr>
        <w:lastRenderedPageBreak/>
        <w:t>Součet dokladu se objeví vpravo dole (d). Dokončení dokladu vykoná tlačítková funkce (e) „Zapsat“ (automaticky po stisku klávesy &lt;Esc&gt;).</w:t>
      </w:r>
    </w:p>
    <w:p w:rsidR="004E1E1F" w:rsidRDefault="004E1E1F">
      <w:pPr>
        <w:rPr>
          <w:rFonts w:ascii="Arial" w:hAnsi="Arial" w:cs="Arial"/>
        </w:rPr>
      </w:pPr>
      <w:r>
        <w:rPr>
          <w:rFonts w:ascii="Arial" w:hAnsi="Arial" w:cs="Arial"/>
        </w:rPr>
        <w:t>Tabulka s prodejními doklady:</w:t>
      </w:r>
    </w:p>
    <w:p w:rsidR="004E1E1F" w:rsidRDefault="00EE16BF">
      <w:pPr>
        <w:rPr>
          <w:rFonts w:ascii="Arial" w:hAnsi="Arial" w:cs="Arial"/>
        </w:rPr>
      </w:pPr>
      <w:r>
        <w:rPr>
          <w:rFonts w:ascii="Arial" w:hAnsi="Arial" w:cs="Arial"/>
          <w:noProof/>
          <w:lang w:eastAsia="cs-CZ"/>
        </w:rPr>
        <w:drawing>
          <wp:inline distT="0" distB="0" distL="0" distR="0">
            <wp:extent cx="5753100" cy="178117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781175"/>
                    </a:xfrm>
                    <a:prstGeom prst="rect">
                      <a:avLst/>
                    </a:prstGeom>
                    <a:noFill/>
                    <a:ln>
                      <a:noFill/>
                    </a:ln>
                  </pic:spPr>
                </pic:pic>
              </a:graphicData>
            </a:graphic>
          </wp:inline>
        </w:drawing>
      </w:r>
    </w:p>
    <w:p w:rsidR="00EE16BF" w:rsidRDefault="00EE16BF">
      <w:pPr>
        <w:rPr>
          <w:rFonts w:ascii="Arial" w:hAnsi="Arial" w:cs="Arial"/>
        </w:rPr>
      </w:pPr>
      <w:r>
        <w:rPr>
          <w:rFonts w:ascii="Arial" w:hAnsi="Arial" w:cs="Arial"/>
        </w:rPr>
        <w:t>V záhlaví tabulky (1) se můžete přepnout do záložky „Elektronická evidence tržeb“, kde si nastavíte parametry této evidence:</w:t>
      </w:r>
    </w:p>
    <w:p w:rsidR="00EE16BF" w:rsidRDefault="00EE16BF">
      <w:pPr>
        <w:rPr>
          <w:rFonts w:ascii="Arial" w:hAnsi="Arial" w:cs="Arial"/>
        </w:rPr>
      </w:pPr>
      <w:r>
        <w:rPr>
          <w:rFonts w:ascii="Arial" w:hAnsi="Arial" w:cs="Arial"/>
          <w:noProof/>
          <w:lang w:eastAsia="cs-CZ"/>
        </w:rPr>
        <w:drawing>
          <wp:inline distT="0" distB="0" distL="0" distR="0">
            <wp:extent cx="5753100" cy="1800225"/>
            <wp:effectExtent l="0" t="0" r="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1800225"/>
                    </a:xfrm>
                    <a:prstGeom prst="rect">
                      <a:avLst/>
                    </a:prstGeom>
                    <a:noFill/>
                    <a:ln>
                      <a:noFill/>
                    </a:ln>
                  </pic:spPr>
                </pic:pic>
              </a:graphicData>
            </a:graphic>
          </wp:inline>
        </w:drawing>
      </w:r>
    </w:p>
    <w:p w:rsidR="004E1E1F" w:rsidRDefault="00EE16BF" w:rsidP="000D5BA9">
      <w:pPr>
        <w:jc w:val="both"/>
        <w:rPr>
          <w:rFonts w:ascii="Arial" w:hAnsi="Arial" w:cs="Arial"/>
        </w:rPr>
      </w:pPr>
      <w:r>
        <w:rPr>
          <w:rFonts w:ascii="Arial" w:hAnsi="Arial" w:cs="Arial"/>
        </w:rPr>
        <w:t xml:space="preserve">Zaškrtnutím políčka (a) „Aktivovat režim…“ se EET oživí. V pravé části (b) zadáte číslo provozovny a ID Vaší pokladny. V tabulce uvidíte všechny doklady, které jste kdy odesílali. Ve sloupečku (c) „FIK nebo chybová hláška“ poznáte, zda se odeslání zdařilo či nikoliv. Funkčnost spojení na EET prověří tlačítko (d) „Diagnostika“. Případné opakované odeslání </w:t>
      </w:r>
      <w:r w:rsidR="000D5BA9">
        <w:rPr>
          <w:rFonts w:ascii="Arial" w:hAnsi="Arial" w:cs="Arial"/>
        </w:rPr>
        <w:t xml:space="preserve">dokladů, které se jakéhokoliv důvodu neodeslaly, </w:t>
      </w:r>
      <w:r>
        <w:rPr>
          <w:rFonts w:ascii="Arial" w:hAnsi="Arial" w:cs="Arial"/>
        </w:rPr>
        <w:t>vykoná funkce (e) „Hromadné odeslání“</w:t>
      </w:r>
      <w:r w:rsidR="000D5BA9">
        <w:rPr>
          <w:rFonts w:ascii="Arial" w:hAnsi="Arial" w:cs="Arial"/>
        </w:rPr>
        <w:t>.</w:t>
      </w:r>
    </w:p>
    <w:p w:rsidR="004E1E1F" w:rsidRDefault="000D5BA9" w:rsidP="000D5BA9">
      <w:pPr>
        <w:jc w:val="both"/>
        <w:rPr>
          <w:rFonts w:ascii="Arial" w:hAnsi="Arial" w:cs="Arial"/>
        </w:rPr>
      </w:pPr>
      <w:r>
        <w:rPr>
          <w:rFonts w:ascii="Arial" w:hAnsi="Arial" w:cs="Arial"/>
        </w:rPr>
        <w:t>Zpět k tabulce s doklady: V tabulce se může objevit indikátor uzamčení dokladu (2) – „zámeček“. Takový doklad nelze zrušit ani opravit. Vpravo uvidíte i indikátory „eet“ – jsou dvě verze (když se doklad zdárně odeslal – zeleně, pokud je problém – fialově).</w:t>
      </w:r>
    </w:p>
    <w:p w:rsidR="003E4EC8" w:rsidRDefault="000D5BA9" w:rsidP="000D5BA9">
      <w:pPr>
        <w:jc w:val="both"/>
        <w:rPr>
          <w:rFonts w:ascii="Arial" w:hAnsi="Arial" w:cs="Arial"/>
        </w:rPr>
      </w:pPr>
      <w:r>
        <w:rPr>
          <w:rFonts w:ascii="Arial" w:hAnsi="Arial" w:cs="Arial"/>
        </w:rPr>
        <w:t xml:space="preserve">Doklady lze kdykoliv vytisknout, i opakovaně, tlačítkem (3) „Tisk dokladu“. V horní části okna (4) naleznete řadu funkcí. V menu „Tisky“ je k dispozici (mimo jiné) i „Rekapitulace tržeb“, která Vám sdělí, jak jste na tom byli v zadaném období. Dále v nabídce “Ostatní“ naleznete i funkci pro vytvoření datové zálohy. Data zálohujte pravidelně, nejméně jednou týdně, na USB-disk. </w:t>
      </w:r>
    </w:p>
    <w:p w:rsidR="00476E68" w:rsidRDefault="00476E68" w:rsidP="000D5BA9">
      <w:pPr>
        <w:jc w:val="both"/>
        <w:rPr>
          <w:rFonts w:ascii="Arial" w:hAnsi="Arial" w:cs="Arial"/>
        </w:rPr>
      </w:pPr>
    </w:p>
    <w:p w:rsidR="00217C4E" w:rsidRDefault="00217C4E" w:rsidP="000D5BA9">
      <w:pPr>
        <w:jc w:val="both"/>
        <w:rPr>
          <w:rFonts w:ascii="Arial" w:hAnsi="Arial" w:cs="Arial"/>
          <w:b/>
          <w:u w:val="single"/>
        </w:rPr>
      </w:pPr>
    </w:p>
    <w:p w:rsidR="00217C4E" w:rsidRDefault="00217C4E" w:rsidP="000D5BA9">
      <w:pPr>
        <w:jc w:val="both"/>
        <w:rPr>
          <w:rFonts w:ascii="Arial" w:hAnsi="Arial" w:cs="Arial"/>
          <w:b/>
          <w:u w:val="single"/>
        </w:rPr>
      </w:pPr>
    </w:p>
    <w:p w:rsidR="00217C4E" w:rsidRDefault="00217C4E" w:rsidP="000D5BA9">
      <w:pPr>
        <w:jc w:val="both"/>
        <w:rPr>
          <w:rFonts w:ascii="Arial" w:hAnsi="Arial" w:cs="Arial"/>
          <w:b/>
          <w:u w:val="single"/>
        </w:rPr>
      </w:pPr>
    </w:p>
    <w:p w:rsidR="00217C4E" w:rsidRDefault="00217C4E" w:rsidP="000D5BA9">
      <w:pPr>
        <w:jc w:val="both"/>
        <w:rPr>
          <w:rFonts w:ascii="Arial" w:hAnsi="Arial" w:cs="Arial"/>
          <w:b/>
          <w:u w:val="single"/>
        </w:rPr>
      </w:pPr>
    </w:p>
    <w:p w:rsidR="00217C4E" w:rsidRDefault="00217C4E" w:rsidP="000D5BA9">
      <w:pPr>
        <w:jc w:val="both"/>
        <w:rPr>
          <w:rFonts w:ascii="Arial" w:hAnsi="Arial" w:cs="Arial"/>
          <w:b/>
          <w:u w:val="single"/>
        </w:rPr>
      </w:pPr>
    </w:p>
    <w:p w:rsidR="00217C4E" w:rsidRDefault="00217C4E" w:rsidP="000D5BA9">
      <w:pPr>
        <w:jc w:val="both"/>
        <w:rPr>
          <w:rFonts w:ascii="Arial" w:hAnsi="Arial" w:cs="Arial"/>
          <w:b/>
          <w:u w:val="single"/>
        </w:rPr>
      </w:pPr>
    </w:p>
    <w:p w:rsidR="00217C4E" w:rsidRDefault="00217C4E" w:rsidP="000D5BA9">
      <w:pPr>
        <w:jc w:val="both"/>
        <w:rPr>
          <w:rFonts w:ascii="Arial" w:hAnsi="Arial" w:cs="Arial"/>
          <w:b/>
          <w:u w:val="single"/>
        </w:rPr>
      </w:pPr>
    </w:p>
    <w:p w:rsidR="00217C4E" w:rsidRDefault="00217C4E" w:rsidP="000D5BA9">
      <w:pPr>
        <w:jc w:val="both"/>
        <w:rPr>
          <w:rFonts w:ascii="Arial" w:hAnsi="Arial" w:cs="Arial"/>
          <w:b/>
          <w:u w:val="single"/>
        </w:rPr>
      </w:pPr>
    </w:p>
    <w:p w:rsidR="00476E68" w:rsidRPr="005A1D28" w:rsidRDefault="00476E68" w:rsidP="000D5BA9">
      <w:pPr>
        <w:jc w:val="both"/>
        <w:rPr>
          <w:rFonts w:ascii="Arial" w:hAnsi="Arial" w:cs="Arial"/>
          <w:b/>
          <w:u w:val="single"/>
        </w:rPr>
      </w:pPr>
      <w:r w:rsidRPr="005A1D28">
        <w:rPr>
          <w:rFonts w:ascii="Arial" w:hAnsi="Arial" w:cs="Arial"/>
          <w:b/>
          <w:u w:val="single"/>
        </w:rPr>
        <w:lastRenderedPageBreak/>
        <w:t>Fakturace:</w:t>
      </w:r>
    </w:p>
    <w:p w:rsidR="00476E68" w:rsidRDefault="00476E68" w:rsidP="000D5BA9">
      <w:pPr>
        <w:jc w:val="both"/>
        <w:rPr>
          <w:rFonts w:ascii="Arial" w:hAnsi="Arial" w:cs="Arial"/>
        </w:rPr>
      </w:pPr>
      <w:r>
        <w:rPr>
          <w:rFonts w:ascii="Arial" w:hAnsi="Arial" w:cs="Arial"/>
        </w:rPr>
        <w:t>Pokud v programu vytváříte dodací listy, je třeba je přetvořit ve faktury. K tomu slouží funkce (tlačítko na horní liště) „Faktury“.</w:t>
      </w:r>
      <w:r w:rsidR="005A1D28">
        <w:rPr>
          <w:rFonts w:ascii="Arial" w:hAnsi="Arial" w:cs="Arial"/>
        </w:rPr>
        <w:t xml:space="preserve"> </w:t>
      </w:r>
      <w:r>
        <w:rPr>
          <w:rFonts w:ascii="Arial" w:hAnsi="Arial" w:cs="Arial"/>
        </w:rPr>
        <w:t>Pokud do této funkce vstoupíte, do tabulky:</w:t>
      </w:r>
    </w:p>
    <w:p w:rsidR="00476E68" w:rsidRDefault="00476E68" w:rsidP="000D5BA9">
      <w:pPr>
        <w:jc w:val="both"/>
        <w:rPr>
          <w:rFonts w:ascii="Arial" w:hAnsi="Arial" w:cs="Arial"/>
        </w:rPr>
      </w:pPr>
      <w:r>
        <w:rPr>
          <w:rFonts w:ascii="Arial" w:hAnsi="Arial" w:cs="Arial"/>
          <w:noProof/>
          <w:lang w:eastAsia="cs-CZ"/>
        </w:rPr>
        <w:drawing>
          <wp:inline distT="0" distB="0" distL="0" distR="0">
            <wp:extent cx="5753100" cy="172402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1724025"/>
                    </a:xfrm>
                    <a:prstGeom prst="rect">
                      <a:avLst/>
                    </a:prstGeom>
                    <a:noFill/>
                    <a:ln>
                      <a:noFill/>
                    </a:ln>
                  </pic:spPr>
                </pic:pic>
              </a:graphicData>
            </a:graphic>
          </wp:inline>
        </w:drawing>
      </w:r>
    </w:p>
    <w:p w:rsidR="00476E68" w:rsidRDefault="00476E68" w:rsidP="000D5BA9">
      <w:pPr>
        <w:jc w:val="both"/>
        <w:rPr>
          <w:rFonts w:ascii="Arial" w:hAnsi="Arial" w:cs="Arial"/>
        </w:rPr>
      </w:pPr>
      <w:r>
        <w:rPr>
          <w:rFonts w:ascii="Arial" w:hAnsi="Arial" w:cs="Arial"/>
        </w:rPr>
        <w:t>Ta má (v horní části) dvě záložky „F1“ – faktury již dříve vystavené, pro opakovaný tisk a „F2“ – faktury k vystavení = přehled zákazníků, kterým jsme dosud nevyfakturovali všechny dodací listy. Jména zákazníků vidíte v tabulce (1). Kliknutím na tlačítko (2) „Fakturovat zvoleného zákazníka“ dojde k vytvoření faktury. Při tom je nutné (možné) zadat číslo dokladu, datum vystavení a splatnosti + dohodnutý způsob úhrady:</w:t>
      </w:r>
    </w:p>
    <w:p w:rsidR="00476E68" w:rsidRDefault="00476E68" w:rsidP="000D5BA9">
      <w:pPr>
        <w:jc w:val="both"/>
        <w:rPr>
          <w:rFonts w:ascii="Arial" w:hAnsi="Arial" w:cs="Arial"/>
        </w:rPr>
      </w:pPr>
      <w:r>
        <w:rPr>
          <w:rFonts w:ascii="Arial" w:hAnsi="Arial" w:cs="Arial"/>
          <w:noProof/>
          <w:lang w:eastAsia="cs-CZ"/>
        </w:rPr>
        <w:drawing>
          <wp:inline distT="0" distB="0" distL="0" distR="0">
            <wp:extent cx="5800725" cy="13733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0725" cy="1373350"/>
                    </a:xfrm>
                    <a:prstGeom prst="rect">
                      <a:avLst/>
                    </a:prstGeom>
                    <a:noFill/>
                    <a:ln>
                      <a:noFill/>
                    </a:ln>
                  </pic:spPr>
                </pic:pic>
              </a:graphicData>
            </a:graphic>
          </wp:inline>
        </w:drawing>
      </w:r>
    </w:p>
    <w:p w:rsidR="005A1D28" w:rsidRDefault="00476E68" w:rsidP="000D5BA9">
      <w:pPr>
        <w:jc w:val="both"/>
        <w:rPr>
          <w:rFonts w:ascii="Arial" w:hAnsi="Arial" w:cs="Arial"/>
        </w:rPr>
      </w:pPr>
      <w:r>
        <w:rPr>
          <w:rFonts w:ascii="Arial" w:hAnsi="Arial" w:cs="Arial"/>
        </w:rPr>
        <w:t>Po zadání těchto parametrů a kliknutí na tlačítko „Dokončit“ se faktura objeví na obrazovce.</w:t>
      </w:r>
      <w:r w:rsidR="00217C4E">
        <w:rPr>
          <w:rFonts w:ascii="Arial" w:hAnsi="Arial" w:cs="Arial"/>
        </w:rPr>
        <w:t xml:space="preserve"> </w:t>
      </w:r>
      <w:r>
        <w:rPr>
          <w:rFonts w:ascii="Arial" w:hAnsi="Arial" w:cs="Arial"/>
        </w:rPr>
        <w:t xml:space="preserve">Pokud program detekuje, že faktura má způsob úhrady „Hotově“, „Dobírkou“ nebo „Kartou“, dotáže se </w:t>
      </w:r>
      <w:r w:rsidR="005A1D28">
        <w:rPr>
          <w:rFonts w:ascii="Arial" w:hAnsi="Arial" w:cs="Arial"/>
        </w:rPr>
        <w:t>Vás, zda má být odeslána do EET:</w:t>
      </w:r>
    </w:p>
    <w:p w:rsidR="005A1D28" w:rsidRDefault="005A1D28" w:rsidP="000D5BA9">
      <w:pPr>
        <w:jc w:val="both"/>
        <w:rPr>
          <w:rFonts w:ascii="Arial" w:hAnsi="Arial" w:cs="Arial"/>
        </w:rPr>
      </w:pPr>
      <w:r>
        <w:rPr>
          <w:rFonts w:ascii="Arial" w:hAnsi="Arial" w:cs="Arial"/>
          <w:noProof/>
          <w:lang w:eastAsia="cs-CZ"/>
        </w:rPr>
        <w:drawing>
          <wp:inline distT="0" distB="0" distL="0" distR="0">
            <wp:extent cx="4448175" cy="1075221"/>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8175" cy="1075221"/>
                    </a:xfrm>
                    <a:prstGeom prst="rect">
                      <a:avLst/>
                    </a:prstGeom>
                    <a:noFill/>
                    <a:ln>
                      <a:noFill/>
                    </a:ln>
                  </pic:spPr>
                </pic:pic>
              </a:graphicData>
            </a:graphic>
          </wp:inline>
        </w:drawing>
      </w:r>
      <w:r w:rsidR="00476E68">
        <w:rPr>
          <w:rFonts w:ascii="Arial" w:hAnsi="Arial" w:cs="Arial"/>
        </w:rPr>
        <w:t xml:space="preserve"> </w:t>
      </w:r>
    </w:p>
    <w:p w:rsidR="00476E68" w:rsidRDefault="00476E68" w:rsidP="000D5BA9">
      <w:pPr>
        <w:jc w:val="both"/>
        <w:rPr>
          <w:rFonts w:ascii="Arial" w:hAnsi="Arial" w:cs="Arial"/>
        </w:rPr>
      </w:pPr>
      <w:r>
        <w:rPr>
          <w:rFonts w:ascii="Arial" w:hAnsi="Arial" w:cs="Arial"/>
        </w:rPr>
        <w:t>Odpovíte-li ano, odešle se a následně se na ní zobrazí i příslušné fiskální údaje:</w:t>
      </w:r>
    </w:p>
    <w:p w:rsidR="00476E68" w:rsidRDefault="005A1D28" w:rsidP="000D5BA9">
      <w:pPr>
        <w:jc w:val="both"/>
        <w:rPr>
          <w:rFonts w:ascii="Arial" w:hAnsi="Arial" w:cs="Arial"/>
        </w:rPr>
      </w:pPr>
      <w:r>
        <w:rPr>
          <w:rFonts w:ascii="Arial" w:hAnsi="Arial" w:cs="Arial"/>
          <w:noProof/>
          <w:lang w:eastAsia="cs-CZ"/>
        </w:rPr>
        <w:drawing>
          <wp:inline distT="0" distB="0" distL="0" distR="0">
            <wp:extent cx="5633246" cy="2238375"/>
            <wp:effectExtent l="0" t="0" r="571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9512" cy="2248812"/>
                    </a:xfrm>
                    <a:prstGeom prst="rect">
                      <a:avLst/>
                    </a:prstGeom>
                    <a:noFill/>
                    <a:ln>
                      <a:noFill/>
                    </a:ln>
                  </pic:spPr>
                </pic:pic>
              </a:graphicData>
            </a:graphic>
          </wp:inline>
        </w:drawing>
      </w:r>
    </w:p>
    <w:p w:rsidR="00FF7304" w:rsidRDefault="00FF7304" w:rsidP="000D5BA9">
      <w:pPr>
        <w:jc w:val="both"/>
        <w:rPr>
          <w:rFonts w:ascii="Arial" w:hAnsi="Arial" w:cs="Arial"/>
        </w:rPr>
      </w:pPr>
    </w:p>
    <w:p w:rsidR="00FF7304" w:rsidRPr="00BC3AA6" w:rsidRDefault="00FF7304" w:rsidP="000D5BA9">
      <w:pPr>
        <w:jc w:val="both"/>
        <w:rPr>
          <w:rFonts w:ascii="Arial" w:hAnsi="Arial" w:cs="Arial"/>
          <w:b/>
          <w:u w:val="single"/>
        </w:rPr>
      </w:pPr>
      <w:r w:rsidRPr="00BC3AA6">
        <w:rPr>
          <w:rFonts w:ascii="Arial" w:hAnsi="Arial" w:cs="Arial"/>
          <w:b/>
          <w:u w:val="single"/>
        </w:rPr>
        <w:lastRenderedPageBreak/>
        <w:t>Slevy:</w:t>
      </w:r>
    </w:p>
    <w:p w:rsidR="00FF7304" w:rsidRDefault="00FF7304" w:rsidP="000D5BA9">
      <w:pPr>
        <w:jc w:val="both"/>
        <w:rPr>
          <w:rFonts w:ascii="Arial" w:hAnsi="Arial" w:cs="Arial"/>
        </w:rPr>
      </w:pPr>
      <w:r>
        <w:rPr>
          <w:rFonts w:ascii="Arial" w:hAnsi="Arial" w:cs="Arial"/>
        </w:rPr>
        <w:t xml:space="preserve">Program umožňuje tři způsoby udělení slevy. Všechny se řeší </w:t>
      </w:r>
      <w:r w:rsidR="00295802">
        <w:rPr>
          <w:rFonts w:ascii="Arial" w:hAnsi="Arial" w:cs="Arial"/>
        </w:rPr>
        <w:t xml:space="preserve">už </w:t>
      </w:r>
      <w:r>
        <w:rPr>
          <w:rFonts w:ascii="Arial" w:hAnsi="Arial" w:cs="Arial"/>
        </w:rPr>
        <w:t xml:space="preserve">při zadávání dodacího listu (prodejního dokladu). </w:t>
      </w:r>
    </w:p>
    <w:p w:rsidR="00FF7304" w:rsidRDefault="00FF7304" w:rsidP="00FF7304">
      <w:pPr>
        <w:pStyle w:val="Odstavecseseznamem"/>
        <w:numPr>
          <w:ilvl w:val="0"/>
          <w:numId w:val="1"/>
        </w:numPr>
        <w:jc w:val="both"/>
        <w:rPr>
          <w:rFonts w:ascii="Arial" w:hAnsi="Arial" w:cs="Arial"/>
        </w:rPr>
      </w:pPr>
      <w:r>
        <w:rPr>
          <w:rFonts w:ascii="Arial" w:hAnsi="Arial" w:cs="Arial"/>
        </w:rPr>
        <w:t>Přímá oprava prodejní ceny:</w:t>
      </w:r>
    </w:p>
    <w:p w:rsidR="00FF7304" w:rsidRDefault="00FF7304" w:rsidP="00FF7304">
      <w:pPr>
        <w:ind w:left="360"/>
        <w:jc w:val="both"/>
        <w:rPr>
          <w:rFonts w:ascii="Arial" w:hAnsi="Arial" w:cs="Arial"/>
        </w:rPr>
      </w:pPr>
      <w:r>
        <w:rPr>
          <w:rFonts w:ascii="Arial" w:hAnsi="Arial" w:cs="Arial"/>
          <w:noProof/>
          <w:lang w:eastAsia="cs-CZ"/>
        </w:rPr>
        <w:drawing>
          <wp:inline distT="0" distB="0" distL="0" distR="0">
            <wp:extent cx="6410325" cy="642869"/>
            <wp:effectExtent l="0" t="0" r="0" b="508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7475" cy="647598"/>
                    </a:xfrm>
                    <a:prstGeom prst="rect">
                      <a:avLst/>
                    </a:prstGeom>
                    <a:noFill/>
                    <a:ln>
                      <a:noFill/>
                    </a:ln>
                  </pic:spPr>
                </pic:pic>
              </a:graphicData>
            </a:graphic>
          </wp:inline>
        </w:drawing>
      </w:r>
    </w:p>
    <w:p w:rsidR="00FF7304" w:rsidRDefault="00FF7304" w:rsidP="00FF7304">
      <w:pPr>
        <w:ind w:left="360"/>
        <w:jc w:val="both"/>
        <w:rPr>
          <w:rFonts w:ascii="Arial" w:hAnsi="Arial" w:cs="Arial"/>
        </w:rPr>
      </w:pPr>
      <w:r>
        <w:rPr>
          <w:rFonts w:ascii="Arial" w:hAnsi="Arial" w:cs="Arial"/>
        </w:rPr>
        <w:t>Zatímco (1) na prvním řádku je zboží (v našem případě jabloň) prodáno za cenu obvyklou (ceníkovou) – tj. 200 Kč za kus, pak na druhém (2) řádku došlo k přepsání ceny na 180 Kč.</w:t>
      </w:r>
    </w:p>
    <w:p w:rsidR="00FF7304" w:rsidRDefault="00FF7304" w:rsidP="00FF7304">
      <w:pPr>
        <w:ind w:left="360"/>
        <w:jc w:val="both"/>
        <w:rPr>
          <w:rFonts w:ascii="Arial" w:hAnsi="Arial" w:cs="Arial"/>
        </w:rPr>
      </w:pPr>
    </w:p>
    <w:p w:rsidR="00A95454" w:rsidRDefault="00A95454" w:rsidP="00FF7304">
      <w:pPr>
        <w:pStyle w:val="Odstavecseseznamem"/>
        <w:numPr>
          <w:ilvl w:val="0"/>
          <w:numId w:val="1"/>
        </w:numPr>
        <w:jc w:val="both"/>
        <w:rPr>
          <w:rFonts w:ascii="Arial" w:hAnsi="Arial" w:cs="Arial"/>
        </w:rPr>
      </w:pPr>
      <w:r>
        <w:rPr>
          <w:rFonts w:ascii="Arial" w:hAnsi="Arial" w:cs="Arial"/>
        </w:rPr>
        <w:t>Sleva zadaná „ručně“, vztažená k celému prodejnímu dokladu (DL):</w:t>
      </w:r>
    </w:p>
    <w:p w:rsidR="00A95454" w:rsidRDefault="00A95454" w:rsidP="00A95454">
      <w:pPr>
        <w:pStyle w:val="Odstavecseseznamem"/>
        <w:jc w:val="both"/>
        <w:rPr>
          <w:rFonts w:ascii="Arial" w:hAnsi="Arial" w:cs="Arial"/>
        </w:rPr>
      </w:pPr>
    </w:p>
    <w:p w:rsidR="00A95454" w:rsidRDefault="00A95454" w:rsidP="00A95454">
      <w:pPr>
        <w:pStyle w:val="Odstavecseseznamem"/>
        <w:jc w:val="both"/>
        <w:rPr>
          <w:rFonts w:ascii="Arial" w:hAnsi="Arial" w:cs="Arial"/>
        </w:rPr>
      </w:pPr>
      <w:r>
        <w:rPr>
          <w:rFonts w:ascii="Arial" w:hAnsi="Arial" w:cs="Arial"/>
        </w:rPr>
        <w:t xml:space="preserve">Pro tento účel je nutné zadat do ceníku slevovou položku. Je vhodné jí </w:t>
      </w:r>
      <w:r w:rsidR="00295802">
        <w:rPr>
          <w:rFonts w:ascii="Arial" w:hAnsi="Arial" w:cs="Arial"/>
        </w:rPr>
        <w:t>přidělit</w:t>
      </w:r>
      <w:r>
        <w:rPr>
          <w:rFonts w:ascii="Arial" w:hAnsi="Arial" w:cs="Arial"/>
        </w:rPr>
        <w:t xml:space="preserve"> nějaký jednoduchý kód, například „SL“ nebo „SL15“, „SL21“ a pod</w:t>
      </w:r>
      <w:r w:rsidR="00295802">
        <w:rPr>
          <w:rFonts w:ascii="Arial" w:hAnsi="Arial" w:cs="Arial"/>
        </w:rPr>
        <w:t>obně</w:t>
      </w:r>
      <w:r>
        <w:rPr>
          <w:rFonts w:ascii="Arial" w:hAnsi="Arial" w:cs="Arial"/>
        </w:rPr>
        <w:t>. Karta může vypadat takto:</w:t>
      </w:r>
    </w:p>
    <w:p w:rsidR="00A95454" w:rsidRDefault="00A95454" w:rsidP="00A95454">
      <w:pPr>
        <w:pStyle w:val="Odstavecseseznamem"/>
        <w:jc w:val="both"/>
        <w:rPr>
          <w:rFonts w:ascii="Arial" w:hAnsi="Arial" w:cs="Arial"/>
        </w:rPr>
      </w:pPr>
    </w:p>
    <w:p w:rsidR="00A95454" w:rsidRDefault="00A95454" w:rsidP="00A95454">
      <w:pPr>
        <w:pStyle w:val="Odstavecseseznamem"/>
        <w:jc w:val="both"/>
        <w:rPr>
          <w:rFonts w:ascii="Arial" w:hAnsi="Arial" w:cs="Arial"/>
        </w:rPr>
      </w:pPr>
      <w:r>
        <w:rPr>
          <w:rFonts w:ascii="Arial" w:hAnsi="Arial" w:cs="Arial"/>
          <w:noProof/>
          <w:lang w:eastAsia="cs-CZ"/>
        </w:rPr>
        <w:drawing>
          <wp:inline distT="0" distB="0" distL="0" distR="0">
            <wp:extent cx="3400425" cy="120139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0425" cy="1201390"/>
                    </a:xfrm>
                    <a:prstGeom prst="rect">
                      <a:avLst/>
                    </a:prstGeom>
                    <a:noFill/>
                    <a:ln>
                      <a:noFill/>
                    </a:ln>
                  </pic:spPr>
                </pic:pic>
              </a:graphicData>
            </a:graphic>
          </wp:inline>
        </w:drawing>
      </w:r>
    </w:p>
    <w:p w:rsidR="00A95454" w:rsidRDefault="00A95454" w:rsidP="00A95454">
      <w:pPr>
        <w:pStyle w:val="Odstavecseseznamem"/>
        <w:jc w:val="both"/>
        <w:rPr>
          <w:rFonts w:ascii="Arial" w:hAnsi="Arial" w:cs="Arial"/>
        </w:rPr>
      </w:pPr>
    </w:p>
    <w:p w:rsidR="00A95454" w:rsidRDefault="00A95454" w:rsidP="00A95454">
      <w:pPr>
        <w:pStyle w:val="Odstavecseseznamem"/>
        <w:jc w:val="both"/>
        <w:rPr>
          <w:rFonts w:ascii="Arial" w:hAnsi="Arial" w:cs="Arial"/>
        </w:rPr>
      </w:pPr>
      <w:r>
        <w:rPr>
          <w:rFonts w:ascii="Arial" w:hAnsi="Arial" w:cs="Arial"/>
        </w:rPr>
        <w:t xml:space="preserve">Na prodejním dokladu pak zadání </w:t>
      </w:r>
      <w:r w:rsidR="00295802">
        <w:rPr>
          <w:rFonts w:ascii="Arial" w:hAnsi="Arial" w:cs="Arial"/>
        </w:rPr>
        <w:t>slevy vykonáte tímto způsobem</w:t>
      </w:r>
      <w:r>
        <w:rPr>
          <w:rFonts w:ascii="Arial" w:hAnsi="Arial" w:cs="Arial"/>
        </w:rPr>
        <w:t>:</w:t>
      </w:r>
    </w:p>
    <w:p w:rsidR="00A95454" w:rsidRDefault="00A95454" w:rsidP="00A95454">
      <w:pPr>
        <w:pStyle w:val="Odstavecseseznamem"/>
        <w:jc w:val="both"/>
        <w:rPr>
          <w:rFonts w:ascii="Arial" w:hAnsi="Arial" w:cs="Arial"/>
        </w:rPr>
      </w:pPr>
      <w:r>
        <w:rPr>
          <w:rFonts w:ascii="Arial" w:hAnsi="Arial" w:cs="Arial"/>
          <w:noProof/>
          <w:lang w:eastAsia="cs-CZ"/>
        </w:rPr>
        <w:drawing>
          <wp:inline distT="0" distB="0" distL="0" distR="0">
            <wp:extent cx="6181725" cy="708508"/>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02617" cy="710903"/>
                    </a:xfrm>
                    <a:prstGeom prst="rect">
                      <a:avLst/>
                    </a:prstGeom>
                    <a:noFill/>
                    <a:ln>
                      <a:noFill/>
                    </a:ln>
                  </pic:spPr>
                </pic:pic>
              </a:graphicData>
            </a:graphic>
          </wp:inline>
        </w:drawing>
      </w:r>
    </w:p>
    <w:p w:rsidR="00A95454" w:rsidRDefault="00A95454" w:rsidP="00A95454">
      <w:pPr>
        <w:pStyle w:val="Odstavecseseznamem"/>
        <w:jc w:val="both"/>
        <w:rPr>
          <w:rFonts w:ascii="Arial" w:hAnsi="Arial" w:cs="Arial"/>
        </w:rPr>
      </w:pPr>
      <w:r>
        <w:rPr>
          <w:rFonts w:ascii="Arial" w:hAnsi="Arial" w:cs="Arial"/>
        </w:rPr>
        <w:t>Výši slevy (zde -200 Kč) je třeba ručně spočítat (kalkulačkou) a zadat se znaménkem mínus. Pozor na případy, kdy je na dokladu zboží v různých sazbách DPH.</w:t>
      </w:r>
      <w:r w:rsidR="00295802">
        <w:rPr>
          <w:rFonts w:ascii="Arial" w:hAnsi="Arial" w:cs="Arial"/>
        </w:rPr>
        <w:t xml:space="preserve"> Sleva řeší jen jednu sazbu.</w:t>
      </w:r>
    </w:p>
    <w:p w:rsidR="00A95454" w:rsidRDefault="00A95454" w:rsidP="00A95454">
      <w:pPr>
        <w:pStyle w:val="Odstavecseseznamem"/>
        <w:jc w:val="both"/>
        <w:rPr>
          <w:rFonts w:ascii="Arial" w:hAnsi="Arial" w:cs="Arial"/>
        </w:rPr>
      </w:pPr>
    </w:p>
    <w:p w:rsidR="00FF7304" w:rsidRDefault="00FF7304" w:rsidP="00FF7304">
      <w:pPr>
        <w:pStyle w:val="Odstavecseseznamem"/>
        <w:numPr>
          <w:ilvl w:val="0"/>
          <w:numId w:val="1"/>
        </w:numPr>
        <w:jc w:val="both"/>
        <w:rPr>
          <w:rFonts w:ascii="Arial" w:hAnsi="Arial" w:cs="Arial"/>
        </w:rPr>
      </w:pPr>
      <w:r>
        <w:rPr>
          <w:rFonts w:ascii="Arial" w:hAnsi="Arial" w:cs="Arial"/>
        </w:rPr>
        <w:t>Sleva vyjádřená v % - platná pro celý prodejní doklad</w:t>
      </w:r>
      <w:r w:rsidR="00740D31">
        <w:rPr>
          <w:rFonts w:ascii="Arial" w:hAnsi="Arial" w:cs="Arial"/>
        </w:rPr>
        <w:t xml:space="preserve"> – </w:t>
      </w:r>
      <w:r w:rsidR="007E2068">
        <w:rPr>
          <w:rFonts w:ascii="Arial" w:hAnsi="Arial" w:cs="Arial"/>
        </w:rPr>
        <w:t>(</w:t>
      </w:r>
      <w:r w:rsidR="00740D31">
        <w:rPr>
          <w:rFonts w:ascii="Arial" w:hAnsi="Arial" w:cs="Arial"/>
        </w:rPr>
        <w:t xml:space="preserve">od verze </w:t>
      </w:r>
      <w:r w:rsidR="00295802">
        <w:rPr>
          <w:rFonts w:ascii="Arial" w:hAnsi="Arial" w:cs="Arial"/>
        </w:rPr>
        <w:t xml:space="preserve">programu </w:t>
      </w:r>
      <w:bookmarkStart w:id="0" w:name="_GoBack"/>
      <w:bookmarkEnd w:id="0"/>
      <w:r w:rsidR="00740D31">
        <w:rPr>
          <w:rFonts w:ascii="Arial" w:hAnsi="Arial" w:cs="Arial"/>
        </w:rPr>
        <w:t>číslo 24</w:t>
      </w:r>
      <w:r w:rsidR="007E2068">
        <w:rPr>
          <w:rFonts w:ascii="Arial" w:hAnsi="Arial" w:cs="Arial"/>
        </w:rPr>
        <w:t>)</w:t>
      </w:r>
      <w:r>
        <w:rPr>
          <w:rFonts w:ascii="Arial" w:hAnsi="Arial" w:cs="Arial"/>
        </w:rPr>
        <w:t>:</w:t>
      </w:r>
    </w:p>
    <w:p w:rsidR="007E2068" w:rsidRDefault="007E2068" w:rsidP="007E2068">
      <w:pPr>
        <w:pStyle w:val="Odstavecseseznamem"/>
        <w:jc w:val="both"/>
        <w:rPr>
          <w:rFonts w:ascii="Arial" w:hAnsi="Arial" w:cs="Arial"/>
        </w:rPr>
      </w:pPr>
      <w:r>
        <w:rPr>
          <w:rFonts w:ascii="Arial" w:hAnsi="Arial" w:cs="Arial"/>
          <w:noProof/>
          <w:lang w:eastAsia="cs-CZ"/>
        </w:rPr>
        <w:drawing>
          <wp:inline distT="0" distB="0" distL="0" distR="0">
            <wp:extent cx="6257925" cy="1086383"/>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57925" cy="1086383"/>
                    </a:xfrm>
                    <a:prstGeom prst="rect">
                      <a:avLst/>
                    </a:prstGeom>
                    <a:noFill/>
                    <a:ln>
                      <a:noFill/>
                    </a:ln>
                  </pic:spPr>
                </pic:pic>
              </a:graphicData>
            </a:graphic>
          </wp:inline>
        </w:drawing>
      </w:r>
    </w:p>
    <w:p w:rsidR="007E2068" w:rsidRDefault="007E2068" w:rsidP="007E2068">
      <w:pPr>
        <w:pStyle w:val="Odstavecseseznamem"/>
        <w:jc w:val="both"/>
        <w:rPr>
          <w:rFonts w:ascii="Arial" w:hAnsi="Arial" w:cs="Arial"/>
        </w:rPr>
      </w:pPr>
      <w:r>
        <w:rPr>
          <w:rFonts w:ascii="Arial" w:hAnsi="Arial" w:cs="Arial"/>
        </w:rPr>
        <w:t>Pro tento účel použijete položku „SLEVA“</w:t>
      </w:r>
      <w:r w:rsidR="000D3394">
        <w:rPr>
          <w:rFonts w:ascii="Arial" w:hAnsi="Arial" w:cs="Arial"/>
        </w:rPr>
        <w:t>, kde do „Množství“ zdejte velikost této slevy v procentech. Sleva se stanovuje automaticky, výhradně pro zboží, mající stejnou sazbu DPH (jaká je uvedena u slevového řádku). V našem případě 15%. Sleva platí vždy pro celý (ale jen tento jeden) prodejní doklad. Pokud fakturujete mnoho položek, které se nevejdou na jeden dodací list, je třeba slevu zadat na každém dodacím listu zvlášť. Na jednom prodejním dokladu může být zadána pouze jedna tato sleva !  Pozor na konfigurační nastavení programu, záložka „Daně+Ceny“, kde musí být zaškrtnuto: „</w:t>
      </w:r>
      <w:r w:rsidR="000D3394" w:rsidRPr="000D3394">
        <w:rPr>
          <w:rFonts w:ascii="Arial" w:hAnsi="Arial" w:cs="Arial"/>
        </w:rPr>
        <w:t>Aplikace případné položky "SLEVA" (v %) má být vykonána na celý prodejní doklad?</w:t>
      </w:r>
      <w:r w:rsidR="000D3394">
        <w:rPr>
          <w:rFonts w:ascii="Arial" w:hAnsi="Arial" w:cs="Arial"/>
        </w:rPr>
        <w:t>“.</w:t>
      </w:r>
    </w:p>
    <w:p w:rsidR="00A95454" w:rsidRPr="00740D31" w:rsidRDefault="00A95454" w:rsidP="00A95454">
      <w:pPr>
        <w:pStyle w:val="Odstavecseseznamem"/>
        <w:jc w:val="both"/>
        <w:rPr>
          <w:rFonts w:ascii="Arial" w:hAnsi="Arial" w:cs="Arial"/>
          <w:lang w:val="en-US"/>
        </w:rPr>
      </w:pPr>
    </w:p>
    <w:p w:rsidR="00FF7304" w:rsidRPr="00A95454" w:rsidRDefault="00FF7304" w:rsidP="00FF7304">
      <w:pPr>
        <w:jc w:val="both"/>
        <w:rPr>
          <w:rFonts w:ascii="Arial" w:hAnsi="Arial" w:cs="Arial"/>
          <w:lang w:val="en-US"/>
        </w:rPr>
      </w:pPr>
    </w:p>
    <w:sectPr w:rsidR="00FF7304" w:rsidRPr="00A95454" w:rsidSect="00217C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00E40"/>
    <w:multiLevelType w:val="hybridMultilevel"/>
    <w:tmpl w:val="05B41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C8"/>
    <w:rsid w:val="000D3394"/>
    <w:rsid w:val="000D5BA9"/>
    <w:rsid w:val="00217C4E"/>
    <w:rsid w:val="002231C4"/>
    <w:rsid w:val="00295802"/>
    <w:rsid w:val="003E4EC8"/>
    <w:rsid w:val="00476E68"/>
    <w:rsid w:val="004805DD"/>
    <w:rsid w:val="004E1E1F"/>
    <w:rsid w:val="005A1D28"/>
    <w:rsid w:val="00740D31"/>
    <w:rsid w:val="007E2068"/>
    <w:rsid w:val="008F1134"/>
    <w:rsid w:val="00A95454"/>
    <w:rsid w:val="00BC3AA6"/>
    <w:rsid w:val="00EE16BF"/>
    <w:rsid w:val="00FF018D"/>
    <w:rsid w:val="00FF73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76E6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6E68"/>
    <w:rPr>
      <w:rFonts w:ascii="Tahoma" w:hAnsi="Tahoma" w:cs="Tahoma"/>
      <w:sz w:val="16"/>
      <w:szCs w:val="16"/>
    </w:rPr>
  </w:style>
  <w:style w:type="paragraph" w:styleId="Odstavecseseznamem">
    <w:name w:val="List Paragraph"/>
    <w:basedOn w:val="Normln"/>
    <w:uiPriority w:val="34"/>
    <w:qFormat/>
    <w:rsid w:val="00FF73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76E6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6E68"/>
    <w:rPr>
      <w:rFonts w:ascii="Tahoma" w:hAnsi="Tahoma" w:cs="Tahoma"/>
      <w:sz w:val="16"/>
      <w:szCs w:val="16"/>
    </w:rPr>
  </w:style>
  <w:style w:type="paragraph" w:styleId="Odstavecseseznamem">
    <w:name w:val="List Paragraph"/>
    <w:basedOn w:val="Normln"/>
    <w:uiPriority w:val="34"/>
    <w:qFormat/>
    <w:rsid w:val="00FF7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734</Words>
  <Characters>4332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pif pifik</dc:creator>
  <cp:keywords/>
  <dc:description/>
  <cp:lastModifiedBy>Petr</cp:lastModifiedBy>
  <cp:revision>10</cp:revision>
  <dcterms:created xsi:type="dcterms:W3CDTF">2016-09-05T08:28:00Z</dcterms:created>
  <dcterms:modified xsi:type="dcterms:W3CDTF">2017-03-17T06:40:00Z</dcterms:modified>
</cp:coreProperties>
</file>